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740"/>
        <w:gridCol w:w="3526"/>
        <w:gridCol w:w="2332"/>
        <w:gridCol w:w="2333"/>
        <w:gridCol w:w="2537"/>
      </w:tblGrid>
      <w:tr w14:paraId="72B02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28" w:type="dxa"/>
            <w:gridSpan w:val="6"/>
            <w:shd w:val="clear" w:color="auto" w:fill="FFFFFF"/>
            <w:noWrap w:val="0"/>
            <w:vAlign w:val="top"/>
          </w:tcPr>
          <w:p w14:paraId="684759C0">
            <w:pPr>
              <w:widowControl w:val="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不同中医体质大学生中式碎片化运动适配表</w:t>
            </w:r>
            <w:bookmarkEnd w:id="0"/>
          </w:p>
        </w:tc>
      </w:tr>
      <w:tr w14:paraId="5A3C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4F81BD"/>
            <w:noWrap w:val="0"/>
            <w:vAlign w:val="top"/>
          </w:tcPr>
          <w:p w14:paraId="4DB8C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  <w:t>适宜体质</w:t>
            </w:r>
          </w:p>
        </w:tc>
        <w:tc>
          <w:tcPr>
            <w:tcW w:w="2785" w:type="dxa"/>
            <w:shd w:val="clear" w:color="auto" w:fill="4F81BD"/>
            <w:noWrap w:val="0"/>
            <w:vAlign w:val="top"/>
          </w:tcPr>
          <w:p w14:paraId="597E5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  <w:t>体质特点</w:t>
            </w:r>
          </w:p>
        </w:tc>
        <w:tc>
          <w:tcPr>
            <w:tcW w:w="3590" w:type="dxa"/>
            <w:shd w:val="clear" w:color="auto" w:fill="4F81BD"/>
            <w:noWrap w:val="0"/>
            <w:vAlign w:val="top"/>
          </w:tcPr>
          <w:p w14:paraId="2F8D5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  <w:t>运动需求</w:t>
            </w:r>
          </w:p>
        </w:tc>
        <w:tc>
          <w:tcPr>
            <w:tcW w:w="2362" w:type="dxa"/>
            <w:shd w:val="clear" w:color="auto" w:fill="4F81BD"/>
            <w:noWrap w:val="0"/>
            <w:vAlign w:val="top"/>
          </w:tcPr>
          <w:p w14:paraId="4F141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  <w:t>推荐运动/具体势子</w:t>
            </w:r>
          </w:p>
        </w:tc>
        <w:tc>
          <w:tcPr>
            <w:tcW w:w="2363" w:type="dxa"/>
            <w:shd w:val="clear" w:color="auto" w:fill="4F81BD"/>
            <w:noWrap w:val="0"/>
            <w:vAlign w:val="top"/>
          </w:tcPr>
          <w:p w14:paraId="0D1F1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  <w:t>推荐原因</w:t>
            </w:r>
          </w:p>
        </w:tc>
        <w:tc>
          <w:tcPr>
            <w:tcW w:w="2517" w:type="dxa"/>
            <w:shd w:val="clear" w:color="auto" w:fill="4F81BD"/>
            <w:noWrap w:val="0"/>
            <w:vAlign w:val="top"/>
          </w:tcPr>
          <w:p w14:paraId="5E955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FFFF"/>
                <w:sz w:val="24"/>
                <w:szCs w:val="24"/>
                <w:lang w:val="en-US" w:eastAsia="zh-CN"/>
              </w:rPr>
              <w:t>招式示例（全套见二维码）</w:t>
            </w:r>
          </w:p>
        </w:tc>
      </w:tr>
      <w:tr w14:paraId="478A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FFFFFF"/>
            <w:noWrap w:val="0"/>
            <w:vAlign w:val="top"/>
          </w:tcPr>
          <w:p w14:paraId="7D596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气虚质</w:t>
            </w:r>
          </w:p>
        </w:tc>
        <w:tc>
          <w:tcPr>
            <w:tcW w:w="2785" w:type="dxa"/>
            <w:shd w:val="clear" w:color="auto" w:fill="FFFFFF"/>
            <w:noWrap w:val="0"/>
            <w:vAlign w:val="top"/>
          </w:tcPr>
          <w:p w14:paraId="63DB8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  <w:t>元气不足，以疲乏、气短、自汗为核心特征，肌肉松软不实；易感冒、内脏下垂，病后康复慢，不耐风、寒、暑、湿、热邪。</w:t>
            </w:r>
          </w:p>
          <w:p w14:paraId="6741C871">
            <w:pPr>
              <w:widowControl w:val="0"/>
              <w:bidi w:val="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768C384F">
            <w:pPr>
              <w:widowControl w:val="0"/>
              <w:bidi w:val="0"/>
              <w:jc w:val="both"/>
              <w:rPr>
                <w:rFonts w:hint="eastAsia"/>
                <w:lang w:val="en-US" w:eastAsia="zh-CN"/>
              </w:rPr>
            </w:pPr>
          </w:p>
          <w:p w14:paraId="777B326A">
            <w:pPr>
              <w:widowControl w:val="0"/>
              <w:bidi w:val="0"/>
              <w:jc w:val="both"/>
              <w:rPr>
                <w:rFonts w:hint="eastAsia"/>
                <w:lang w:val="en-US" w:eastAsia="zh-CN"/>
              </w:rPr>
            </w:pPr>
          </w:p>
          <w:p w14:paraId="1E2CBE48">
            <w:pPr>
              <w:widowControl w:val="0"/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3590" w:type="dxa"/>
            <w:shd w:val="clear" w:color="auto" w:fill="FFFFFF"/>
            <w:noWrap w:val="0"/>
            <w:vAlign w:val="top"/>
          </w:tcPr>
          <w:p w14:paraId="15A9D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  <w:t>遵循 “虚则补之” 原则，运动目标为健脾益气、固表培元；强度轻中等，以不觉疲惫为度；形式以舒缓有氧为主；注意避免大汗、久劳，防止气随汗泄。</w:t>
            </w:r>
          </w:p>
        </w:tc>
        <w:tc>
          <w:tcPr>
            <w:tcW w:w="2362" w:type="dxa"/>
            <w:shd w:val="clear" w:color="auto" w:fill="FFFFFF"/>
            <w:noWrap w:val="0"/>
            <w:vAlign w:val="top"/>
          </w:tcPr>
          <w:p w14:paraId="5CFCE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eastAsia="宋体" w:cs="Segoe UI"/>
                <w:b w:val="0"/>
                <w:i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  <w:t>八段锦</w:t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五禽戏</w:t>
            </w:r>
            <w:r>
              <w:rPr>
                <w:rFonts w:hint="eastAsia" w:ascii="Segoe UI" w:hAnsi="Segoe UI" w:cs="Segoe UI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Segoe UI" w:hAnsi="Segoe UI" w:cs="Segoe UI"/>
                <w:b w:val="0"/>
                <w:i w:val="0"/>
                <w:color w:val="auto"/>
                <w:sz w:val="28"/>
                <w:szCs w:val="28"/>
              </w:rPr>
              <w:t>鸟戏</w:t>
            </w:r>
            <w:r>
              <w:rPr>
                <w:rFonts w:hint="eastAsia" w:ascii="Segoe UI" w:hAnsi="Segoe UI" w:cs="Segoe UI"/>
                <w:b w:val="0"/>
                <w:i w:val="0"/>
                <w:color w:val="auto"/>
                <w:sz w:val="28"/>
                <w:szCs w:val="28"/>
                <w:lang w:eastAsia="zh-CN"/>
              </w:rPr>
              <w:t>）</w:t>
            </w:r>
          </w:p>
          <w:p w14:paraId="78AFC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</w:pPr>
          </w:p>
          <w:p w14:paraId="6770E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eastAsia="宋体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</w:t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  <w:t>简化八段锦（</w:t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双手托天理三焦、左右开弓似射雕、调理脾胃须单举、五劳七伤往后瞧）</w:t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  <w:t>，</w:t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鸟伸鸟飞</w:t>
            </w:r>
          </w:p>
        </w:tc>
        <w:tc>
          <w:tcPr>
            <w:tcW w:w="2363" w:type="dxa"/>
            <w:shd w:val="clear" w:color="auto" w:fill="FFFFFF"/>
            <w:noWrap w:val="0"/>
            <w:vAlign w:val="top"/>
          </w:tcPr>
          <w:p w14:paraId="2B126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</w:rPr>
              <w:t>低强度养气，避免耗气，鸟戏侧重补肺固表，契合气虚质 “益气固表” 的调理需求。</w:t>
            </w:r>
          </w:p>
        </w:tc>
        <w:tc>
          <w:tcPr>
            <w:tcW w:w="2517" w:type="dxa"/>
            <w:shd w:val="clear" w:color="auto" w:fill="FFFFFF"/>
            <w:noWrap w:val="0"/>
            <w:vAlign w:val="top"/>
          </w:tcPr>
          <w:p w14:paraId="69D5F7F0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6360" cy="1470025"/>
                  <wp:effectExtent l="0" t="0" r="15240" b="3175"/>
                  <wp:docPr id="51" name="图片 28" descr="IMG_6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28" descr="IMG_69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8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075690" cy="1424305"/>
                  <wp:effectExtent l="0" t="0" r="16510" b="23495"/>
                  <wp:docPr id="53" name="图片 29" descr="IMG_6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9" descr="IMG_69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690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EE962C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467995" cy="467995"/>
                  <wp:effectExtent l="0" t="0" r="14605" b="14605"/>
                  <wp:docPr id="52" name="图片 30" descr="气虚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30" descr="气虚质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676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4C662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阳虚质</w:t>
            </w: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0BBBB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阳气不足，畏寒怕冷、手足不温，喜热饮食，肌肉松软不实；易患痰饮、肿胀、泄泻，耐夏不耐冬，易感风、寒、湿邪。</w:t>
            </w: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0E334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遵循 “温阳益气” 原则，运动目标为温通阳气、振奋脾肾；强度温和中等，以周身微热为度；形式以动则生阳的项目为主；注意避开阴冷环境，忌大汗伤阳。</w:t>
            </w: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614B5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易筋经、五禽戏（</w:t>
            </w:r>
            <w:r>
              <w:rPr>
                <w:rFonts w:hint="eastAsia" w:ascii="Segoe UI" w:hAnsi="Segoe UI" w:cs="Segoe UI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猿戏/鹿戏）</w:t>
            </w:r>
          </w:p>
          <w:p w14:paraId="0E12E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  <w:p w14:paraId="3D959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具体势子：韦陀献杵、摘星换斗；猿提猿摘、鹿抵鹿奔</w:t>
            </w: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36357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中低强度动作温通经络，猿戏、鹿戏能振奋肾阳、温煦肢体，助力阳虚质 “温阳散寒”。</w:t>
            </w: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2E0E59F0">
            <w:pPr>
              <w:widowControl w:val="0"/>
              <w:spacing w:line="375" w:lineRule="atLeast"/>
              <w:jc w:val="both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64920" cy="1685925"/>
                  <wp:effectExtent l="0" t="0" r="5080" b="15875"/>
                  <wp:docPr id="54" name="图片 31" descr="IMG_6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31" descr="IMG_692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39520" cy="1637665"/>
                  <wp:effectExtent l="0" t="0" r="5080" b="13335"/>
                  <wp:docPr id="36" name="图片 32" descr="IMG_6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2" descr="IMG_69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20" cy="163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C96CE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572770" cy="572770"/>
                  <wp:effectExtent l="0" t="0" r="11430" b="11430"/>
                  <wp:docPr id="33" name="图片 33" descr="阳虚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阳虚质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945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6EA4C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38BEE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43E2A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36356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57434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5C801245">
            <w:pPr>
              <w:widowControl w:val="0"/>
              <w:spacing w:line="375" w:lineRule="atLeast"/>
              <w:jc w:val="both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</w:p>
        </w:tc>
      </w:tr>
      <w:tr w14:paraId="0DD0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7" w:hRule="atLeast"/>
          <w:jc w:val="center"/>
        </w:trPr>
        <w:tc>
          <w:tcPr>
            <w:tcW w:w="711" w:type="dxa"/>
            <w:shd w:val="clear" w:color="auto" w:fill="FFFFFF"/>
            <w:noWrap w:val="0"/>
            <w:vAlign w:val="top"/>
          </w:tcPr>
          <w:p w14:paraId="54D68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阴虚质</w:t>
            </w:r>
          </w:p>
        </w:tc>
        <w:tc>
          <w:tcPr>
            <w:tcW w:w="2785" w:type="dxa"/>
            <w:shd w:val="clear" w:color="auto" w:fill="FFFFFF"/>
            <w:noWrap w:val="0"/>
            <w:vAlign w:val="top"/>
          </w:tcPr>
          <w:p w14:paraId="684AF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阴液亏少，口燥咽干、手足心热，体形偏瘦；易患虚劳、糖尿病、高血压，耐冬不耐夏，不耐受暑、热、燥邪。</w:t>
            </w:r>
          </w:p>
        </w:tc>
        <w:tc>
          <w:tcPr>
            <w:tcW w:w="3590" w:type="dxa"/>
            <w:shd w:val="clear" w:color="auto" w:fill="FFFFFF"/>
            <w:noWrap w:val="0"/>
            <w:vAlign w:val="top"/>
          </w:tcPr>
          <w:p w14:paraId="3BB4B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遵循 “滋阴润燥” 原则，运动目标为滋阴清热、养津平缓；强度偏轻，以微汗为度；形式以舒缓静态为主；注意避免高温剧烈运动，防耗伤阴液。</w:t>
            </w:r>
          </w:p>
        </w:tc>
        <w:tc>
          <w:tcPr>
            <w:tcW w:w="2362" w:type="dxa"/>
            <w:shd w:val="clear" w:color="auto" w:fill="FFFFFF"/>
            <w:noWrap w:val="0"/>
            <w:vAlign w:val="top"/>
          </w:tcPr>
          <w:p w14:paraId="24995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五禽戏（鸟戏/鹿戏）</w:t>
            </w:r>
          </w:p>
          <w:p w14:paraId="34B6D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  <w:p w14:paraId="04F11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具体势子：鸟伸、鸟飞；鹿抵、鹿奔</w:t>
            </w:r>
          </w:p>
        </w:tc>
        <w:tc>
          <w:tcPr>
            <w:tcW w:w="2363" w:type="dxa"/>
            <w:shd w:val="clear" w:color="auto" w:fill="FFFFFF"/>
            <w:noWrap w:val="0"/>
            <w:vAlign w:val="top"/>
          </w:tcPr>
          <w:p w14:paraId="7342C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动作舒缓养阴，避免大汗伤津，鸟戏、鹿戏侧重滋养阴液、清虚热，适配阴虚质 “滋阴润燥” 需求。</w:t>
            </w:r>
          </w:p>
        </w:tc>
        <w:tc>
          <w:tcPr>
            <w:tcW w:w="2517" w:type="dxa"/>
            <w:shd w:val="clear" w:color="auto" w:fill="FFFFFF"/>
            <w:noWrap w:val="0"/>
            <w:vAlign w:val="top"/>
          </w:tcPr>
          <w:p w14:paraId="184A2D1E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5090" cy="1792605"/>
                  <wp:effectExtent l="0" t="0" r="16510" b="10795"/>
                  <wp:docPr id="32" name="图片 34" descr="IMG_6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4" descr="IMG_69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090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7630" cy="1797685"/>
                  <wp:effectExtent l="0" t="0" r="13970" b="5715"/>
                  <wp:docPr id="30" name="图片 35" descr="IMG_6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5" descr="IMG_69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179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EF4585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50620" cy="1150620"/>
                  <wp:effectExtent l="0" t="0" r="17780" b="17780"/>
                  <wp:docPr id="34" name="图片 36" descr="阴虚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6" descr="阴虚质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89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29BF1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  <w:t>痰湿质</w:t>
            </w: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3A5C7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  <w:t>痰湿凝聚，形体肥胖、腹部肥满松软、口黏苔腻；易患消渴、中风、高血压，对梅雨季节及潮湿环境适应能力差。</w:t>
            </w: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57D1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  <w:t>遵循 “实则泻之” 原则，运动目标为健脾化湿、通阳利气；强度中等，以微汗为度；形式以有氧为主，配合拉伸扭转；注意避免大汗淋漓与潮湿环境。</w:t>
            </w: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0443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  <w:t>五禽戏（熊戏）、六字诀</w:t>
            </w:r>
          </w:p>
          <w:p w14:paraId="453C8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</w:pPr>
          </w:p>
          <w:p w14:paraId="06D7B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  <w:t>具体势子：熊运、熊晃；呼字诀</w:t>
            </w: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26F0C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FF0000"/>
                <w:sz w:val="28"/>
                <w:szCs w:val="28"/>
                <w:lang w:val="en-US" w:eastAsia="zh-CN"/>
              </w:rPr>
              <w:t>中等强度熊运、熊晃能健脾化湿，配合呼字诀疏通气机，帮助痰湿质 “祛湿化痰”。</w:t>
            </w: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76D8EDD1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FF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FF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7630" cy="1810385"/>
                  <wp:effectExtent l="0" t="0" r="13970" b="18415"/>
                  <wp:docPr id="35" name="图片 37" descr="IMG_6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7" descr="IMG_694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181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Segoe UI" w:hAnsi="Segoe UI" w:cs="Segoe UI"/>
                <w:b w:val="0"/>
                <w:i w:val="0"/>
                <w:color w:val="FF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3185" cy="1915160"/>
                  <wp:effectExtent l="0" t="0" r="18415" b="15240"/>
                  <wp:docPr id="38" name="图片 38" descr="IMG_6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697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8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03F78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FF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FF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697230" cy="697230"/>
                  <wp:effectExtent l="0" t="0" r="13970" b="13970"/>
                  <wp:docPr id="37" name="图片 39" descr="痰湿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9" descr="痰湿质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230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CA3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30B72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27177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547F2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2A635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39612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1F9ED41F">
            <w:pPr>
              <w:widowControl w:val="0"/>
              <w:spacing w:line="375" w:lineRule="atLeast"/>
              <w:jc w:val="both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</w:p>
        </w:tc>
      </w:tr>
      <w:tr w14:paraId="364BD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FFFFFF"/>
            <w:noWrap w:val="0"/>
            <w:vAlign w:val="top"/>
          </w:tcPr>
          <w:p w14:paraId="4BCA6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湿热质</w:t>
            </w:r>
          </w:p>
        </w:tc>
        <w:tc>
          <w:tcPr>
            <w:tcW w:w="2785" w:type="dxa"/>
            <w:shd w:val="clear" w:color="auto" w:fill="FFFFFF"/>
            <w:noWrap w:val="0"/>
            <w:vAlign w:val="top"/>
          </w:tcPr>
          <w:p w14:paraId="78D32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湿热内蕴，面垢油光、口苦、苔黄腻，形体中等或偏瘦；易患痤疮、黄疸、热淋，难适应夏末秋初湿热、潮湿或高温环境。</w:t>
            </w:r>
          </w:p>
        </w:tc>
        <w:tc>
          <w:tcPr>
            <w:tcW w:w="3590" w:type="dxa"/>
            <w:shd w:val="clear" w:color="auto" w:fill="FFFFFF"/>
            <w:noWrap w:val="0"/>
            <w:vAlign w:val="top"/>
          </w:tcPr>
          <w:p w14:paraId="5FD58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遵循 “清热利湿” 原则，运动目标为清利湿热、疏泄浊邪；强度中等，以微汗为度；形式以八段锦、六字诀为主；注意避开湿热环境，忌过度闷热运动。</w:t>
            </w:r>
          </w:p>
        </w:tc>
        <w:tc>
          <w:tcPr>
            <w:tcW w:w="2362" w:type="dxa"/>
            <w:shd w:val="clear" w:color="auto" w:fill="FFFFFF"/>
            <w:noWrap w:val="0"/>
            <w:vAlign w:val="top"/>
          </w:tcPr>
          <w:p w14:paraId="07482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八段锦、六字诀</w:t>
            </w:r>
          </w:p>
          <w:p w14:paraId="47C17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  <w:p w14:paraId="70577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具体势子：简易版八段锦（双手托天理三焦、左右开弓似射雕、调理脾胃须单举、五劳七伤往后瞧）；嘻字诀</w:t>
            </w:r>
          </w:p>
        </w:tc>
        <w:tc>
          <w:tcPr>
            <w:tcW w:w="2363" w:type="dxa"/>
            <w:shd w:val="clear" w:color="auto" w:fill="FFFFFF"/>
            <w:noWrap w:val="0"/>
            <w:vAlign w:val="top"/>
          </w:tcPr>
          <w:p w14:paraId="6210F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中等强度八段锦促进代谢排湿，嘻字诀清泻内热，契合湿热质 “清热利湿” 的调理目标。</w:t>
            </w:r>
          </w:p>
        </w:tc>
        <w:tc>
          <w:tcPr>
            <w:tcW w:w="2517" w:type="dxa"/>
            <w:shd w:val="clear" w:color="auto" w:fill="FFFFFF"/>
            <w:noWrap w:val="0"/>
            <w:vAlign w:val="top"/>
          </w:tcPr>
          <w:p w14:paraId="13C7A9F5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3185" cy="1915160"/>
                  <wp:effectExtent l="0" t="0" r="18415" b="15240"/>
                  <wp:docPr id="31" name="图片 40" descr="IMG_6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40" descr="IMG_697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8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3185" cy="1915160"/>
                  <wp:effectExtent l="0" t="0" r="18415" b="15240"/>
                  <wp:docPr id="39" name="图片 41" descr="IMG_6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41" descr="IMG_697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8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616A61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698500" cy="698500"/>
                  <wp:effectExtent l="0" t="0" r="12700" b="12700"/>
                  <wp:docPr id="29" name="图片 42" descr="/Users/ye/Desktop/二维码/湿热质.jpg湿热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42" descr="/Users/ye/Desktop/二维码/湿热质.jpg湿热质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73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FFFFFF"/>
            <w:noWrap w:val="0"/>
            <w:vAlign w:val="top"/>
          </w:tcPr>
          <w:p w14:paraId="0C131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85" w:type="dxa"/>
            <w:shd w:val="clear" w:color="auto" w:fill="FFFFFF"/>
            <w:noWrap w:val="0"/>
            <w:vAlign w:val="top"/>
          </w:tcPr>
          <w:p w14:paraId="53299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590" w:type="dxa"/>
            <w:shd w:val="clear" w:color="auto" w:fill="FFFFFF"/>
            <w:noWrap w:val="0"/>
            <w:vAlign w:val="top"/>
          </w:tcPr>
          <w:p w14:paraId="7FDAF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2" w:type="dxa"/>
            <w:shd w:val="clear" w:color="auto" w:fill="FFFFFF"/>
            <w:noWrap w:val="0"/>
            <w:vAlign w:val="top"/>
          </w:tcPr>
          <w:p w14:paraId="20F01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3" w:type="dxa"/>
            <w:shd w:val="clear" w:color="auto" w:fill="FFFFFF"/>
            <w:noWrap w:val="0"/>
            <w:vAlign w:val="top"/>
          </w:tcPr>
          <w:p w14:paraId="54AFD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17" w:type="dxa"/>
            <w:shd w:val="clear" w:color="auto" w:fill="FFFFFF"/>
            <w:noWrap w:val="0"/>
            <w:vAlign w:val="top"/>
          </w:tcPr>
          <w:p w14:paraId="34BF94B4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</w:p>
        </w:tc>
      </w:tr>
      <w:tr w14:paraId="5F461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6CE68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血瘀质</w:t>
            </w: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682D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血行不畅，肤色晦暗、舌质紫暗，胖瘦均见；易患癥瘕、心血管疾病、痛证，不耐受寒邪。</w:t>
            </w: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7554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遵循 “活血化瘀” 原则，运动目标为行气活血、疏通经络；强度中等，以气血通畅为度；形式以舒筋活络的项目为主；注意避免寒冷刺激，以防血脉凝滞。</w:t>
            </w:r>
          </w:p>
          <w:p w14:paraId="01820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  <w:p w14:paraId="3D2CC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01F7C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易筋经（拉伸式）五禽戏（</w:t>
            </w:r>
            <w:r>
              <w:rPr>
                <w:rFonts w:hint="eastAsia" w:ascii="Segoe UI" w:hAnsi="Segoe UI" w:cs="Segoe UI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虎戏）</w:t>
            </w:r>
          </w:p>
          <w:p w14:paraId="7B362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  <w:p w14:paraId="71985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具体势子：倒拽九牛尾、出爪亮翅；虎举、虎扑</w:t>
            </w: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247E4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中低强度拉伸活络，虎戏行气活血，改善血瘀质 “血脉瘀滞” 的状态。</w:t>
            </w: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4109039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349375" cy="1798320"/>
                  <wp:effectExtent l="0" t="0" r="22225" b="5080"/>
                  <wp:docPr id="28" name="图片 43" descr="IMG_6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43" descr="IMG_692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375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357630" cy="1800225"/>
                  <wp:effectExtent l="0" t="0" r="13970" b="3175"/>
                  <wp:docPr id="43" name="图片 44" descr="IMG_6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4" descr="IMG_693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99EA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775335" cy="775335"/>
                  <wp:effectExtent l="0" t="0" r="12065" b="12065"/>
                  <wp:docPr id="45" name="图片 45" descr="血瘀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血瘀质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842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77679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2556F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5F430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16BAC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0275B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37BA8CC7"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</w:pPr>
          </w:p>
        </w:tc>
      </w:tr>
      <w:tr w14:paraId="32F02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FFFFFF"/>
            <w:noWrap w:val="0"/>
            <w:vAlign w:val="top"/>
          </w:tcPr>
          <w:p w14:paraId="0073F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气郁质</w:t>
            </w:r>
          </w:p>
        </w:tc>
        <w:tc>
          <w:tcPr>
            <w:tcW w:w="2785" w:type="dxa"/>
            <w:shd w:val="clear" w:color="auto" w:fill="FFFFFF"/>
            <w:noWrap w:val="0"/>
            <w:vAlign w:val="top"/>
          </w:tcPr>
          <w:p w14:paraId="0D82F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气机郁滞，神情抑郁、忧虑脆弱，形体偏瘦居多；易患郁证、梅核气、不寐，对精神刺激和阴雨天气适应能力差。</w:t>
            </w:r>
          </w:p>
        </w:tc>
        <w:tc>
          <w:tcPr>
            <w:tcW w:w="3590" w:type="dxa"/>
            <w:shd w:val="clear" w:color="auto" w:fill="FFFFFF"/>
            <w:noWrap w:val="0"/>
            <w:vAlign w:val="top"/>
          </w:tcPr>
          <w:p w14:paraId="077CD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遵循 “疏肝理气” 原则，运动目标为疏肝解郁、调畅情志；强度中等偏轻，以舒展身心为度；形式以户外舒展类运动为主；注意多接触自然，避免独处压抑。</w:t>
            </w:r>
          </w:p>
        </w:tc>
        <w:tc>
          <w:tcPr>
            <w:tcW w:w="2362" w:type="dxa"/>
            <w:shd w:val="clear" w:color="auto" w:fill="FFFFFF"/>
            <w:noWrap w:val="0"/>
            <w:vAlign w:val="top"/>
          </w:tcPr>
          <w:p w14:paraId="6DF9B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五禽戏（虎戏）、</w:t>
            </w:r>
            <w:r>
              <w:rPr>
                <w:rFonts w:hint="eastAsia" w:ascii="Segoe UI" w:hAnsi="Segoe UI" w:cs="Segoe UI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六字诀</w:t>
            </w:r>
          </w:p>
          <w:p w14:paraId="5BAD8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具体势子：虎举、虎扑；嘘字诀</w:t>
            </w:r>
          </w:p>
        </w:tc>
        <w:tc>
          <w:tcPr>
            <w:tcW w:w="2363" w:type="dxa"/>
            <w:shd w:val="clear" w:color="auto" w:fill="FFFFFF"/>
            <w:noWrap w:val="0"/>
            <w:vAlign w:val="top"/>
          </w:tcPr>
          <w:p w14:paraId="1DF26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中等强度虎戏舒展肝气，嘘字诀疏解郁气，帮助气郁质 “疏肝解郁、调畅情志”。</w:t>
            </w:r>
          </w:p>
        </w:tc>
        <w:tc>
          <w:tcPr>
            <w:tcW w:w="2517" w:type="dxa"/>
            <w:shd w:val="clear" w:color="auto" w:fill="FFFFFF"/>
            <w:noWrap w:val="0"/>
            <w:vAlign w:val="top"/>
          </w:tcPr>
          <w:p w14:paraId="17769A84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7630" cy="1800225"/>
                  <wp:effectExtent l="0" t="0" r="13970" b="3175"/>
                  <wp:docPr id="40" name="图片 46" descr="IMG_6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6" descr="IMG_693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353185" cy="1915160"/>
                  <wp:effectExtent l="0" t="0" r="18415" b="15240"/>
                  <wp:docPr id="44" name="图片 47" descr="IMG_6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7" descr="IMG_697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8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E7B4EB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09980" cy="1109980"/>
                  <wp:effectExtent l="0" t="0" r="7620" b="7620"/>
                  <wp:docPr id="50" name="图片 48" descr="气郁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48" descr="气郁质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80" cy="1109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C14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5FB14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特禀质</w:t>
            </w: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7AD37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禀赋不耐，以哮喘、风团、鼻塞等过敏反应为核心，无特殊形体特征；易患各类过敏性疾病，整体适应能力差，易因致敏因素引发宿疾。</w:t>
            </w: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016AE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遵循 “扶正避邪” 原则，运动目标为增强正气、舒缓体质；强度轻柔，以不觉不适为度；形式以温和静态运动为主；注意避开致敏环境，防诱发过敏反应。</w:t>
            </w: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2AA16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八段锦（简化版）</w:t>
            </w:r>
          </w:p>
          <w:p w14:paraId="5C37D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  <w:p w14:paraId="438B9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具体势子：双手托天理三焦、左右开弓似射雕、调理脾胃须单举、五劳七伤往后瞧</w:t>
            </w: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0E6B7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低强度温和养正，动作平缓不刺激，能增强正气、减少过敏诱发风险。</w:t>
            </w: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77213756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461135" cy="1816735"/>
                  <wp:effectExtent l="0" t="0" r="12065" b="12065"/>
                  <wp:docPr id="48" name="图片 49" descr="IMG_6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9" descr="IMG_69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135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A1A004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438275" cy="1550670"/>
                  <wp:effectExtent l="0" t="0" r="9525" b="24130"/>
                  <wp:docPr id="46" name="图片 50" descr="IMG_6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50" descr="IMG_692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9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12F5F7">
            <w:pPr>
              <w:widowControl w:val="0"/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075055" cy="1075055"/>
                  <wp:effectExtent l="0" t="0" r="17145" b="17145"/>
                  <wp:docPr id="49" name="图片 51" descr="特禀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51" descr="特禀质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05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5E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1" w:type="dxa"/>
            <w:shd w:val="clear" w:color="auto" w:fill="EDF2F8"/>
            <w:noWrap w:val="0"/>
            <w:vAlign w:val="top"/>
          </w:tcPr>
          <w:p w14:paraId="14A7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85" w:type="dxa"/>
            <w:shd w:val="clear" w:color="auto" w:fill="EDF2F8"/>
            <w:noWrap w:val="0"/>
            <w:vAlign w:val="top"/>
          </w:tcPr>
          <w:p w14:paraId="57EA0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590" w:type="dxa"/>
            <w:shd w:val="clear" w:color="auto" w:fill="EDF2F8"/>
            <w:noWrap w:val="0"/>
            <w:vAlign w:val="top"/>
          </w:tcPr>
          <w:p w14:paraId="33FAF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2" w:type="dxa"/>
            <w:shd w:val="clear" w:color="auto" w:fill="EDF2F8"/>
            <w:noWrap w:val="0"/>
            <w:vAlign w:val="top"/>
          </w:tcPr>
          <w:p w14:paraId="681C3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3" w:type="dxa"/>
            <w:shd w:val="clear" w:color="auto" w:fill="EDF2F8"/>
            <w:noWrap w:val="0"/>
            <w:vAlign w:val="top"/>
          </w:tcPr>
          <w:p w14:paraId="15E0B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17" w:type="dxa"/>
            <w:shd w:val="clear" w:color="auto" w:fill="EDF2F8"/>
            <w:noWrap w:val="0"/>
            <w:vAlign w:val="top"/>
          </w:tcPr>
          <w:p w14:paraId="013B44ED">
            <w:pPr>
              <w:widowControl w:val="0"/>
              <w:spacing w:line="375" w:lineRule="atLeast"/>
              <w:jc w:val="both"/>
              <w:rPr>
                <w:rFonts w:hint="eastAsia" w:ascii="Segoe UI" w:hAnsi="Segoe UI" w:cs="Segoe UI"/>
                <w:b w:val="0"/>
                <w:i w:val="0"/>
                <w:color w:val="000000"/>
                <w:sz w:val="23"/>
                <w:szCs w:val="23"/>
                <w:lang w:eastAsia="zh-CN"/>
              </w:rPr>
            </w:pPr>
          </w:p>
        </w:tc>
      </w:tr>
      <w:tr w14:paraId="7BC83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FFFFFF"/>
            <w:noWrap w:val="0"/>
            <w:vAlign w:val="top"/>
          </w:tcPr>
          <w:p w14:paraId="40870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平和质</w:t>
            </w:r>
          </w:p>
        </w:tc>
        <w:tc>
          <w:tcPr>
            <w:tcW w:w="2785" w:type="dxa"/>
            <w:shd w:val="clear" w:color="auto" w:fill="FFFFFF"/>
            <w:noWrap w:val="0"/>
            <w:vAlign w:val="top"/>
          </w:tcPr>
          <w:p w14:paraId="7FA88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阴阳气血调和，体态适中健壮、面色红润、精力充沛；平素患病少，性格随和开朗，对自然和社会环境适应能力较强。</w:t>
            </w:r>
          </w:p>
        </w:tc>
        <w:tc>
          <w:tcPr>
            <w:tcW w:w="3590" w:type="dxa"/>
            <w:shd w:val="clear" w:color="auto" w:fill="FFFFFF"/>
            <w:noWrap w:val="0"/>
            <w:vAlign w:val="top"/>
          </w:tcPr>
          <w:p w14:paraId="58D2C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遵循 “阴阳调和” 原则，运动目标为维持气血平衡、增强体能；强度适中，可灵活调整；形式多样化，兼顾有氧与力量；注意规律适度，避免过度或不足，保持整体平衡。</w:t>
            </w:r>
          </w:p>
        </w:tc>
        <w:tc>
          <w:tcPr>
            <w:tcW w:w="2362" w:type="dxa"/>
            <w:shd w:val="clear" w:color="auto" w:fill="FFFFFF"/>
            <w:noWrap w:val="0"/>
            <w:vAlign w:val="top"/>
          </w:tcPr>
          <w:p w14:paraId="46637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八段锦（全套）</w:t>
            </w:r>
          </w:p>
          <w:p w14:paraId="3B8A7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  <w:p w14:paraId="59C9F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具体势子：双手托天理三焦、左右开弓似射雕、调理脾胃须单举、五劳七伤往后瞧、摇头摆尾去心火、双手攀足固肾腰、攒拳怒目增气力、背后七颠百病消</w:t>
            </w:r>
          </w:p>
        </w:tc>
        <w:tc>
          <w:tcPr>
            <w:tcW w:w="2363" w:type="dxa"/>
            <w:shd w:val="clear" w:color="auto" w:fill="FFFFFF"/>
            <w:noWrap w:val="0"/>
            <w:vAlign w:val="top"/>
          </w:tcPr>
          <w:p w14:paraId="211D1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中等强度全面调和气血，维持阴阳平衡，巩固平和质 “气血调和、脏腑稳定” 的健康状态。</w:t>
            </w:r>
          </w:p>
        </w:tc>
        <w:tc>
          <w:tcPr>
            <w:tcW w:w="2517" w:type="dxa"/>
            <w:shd w:val="clear" w:color="auto" w:fill="FFFFFF"/>
            <w:noWrap w:val="0"/>
            <w:vAlign w:val="top"/>
          </w:tcPr>
          <w:p w14:paraId="25B8F6F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356360" cy="1576070"/>
                  <wp:effectExtent l="0" t="0" r="15240" b="24130"/>
                  <wp:docPr id="47" name="图片 52" descr="IMG_6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52" descr="IMG_69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1576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6EF7A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356360" cy="1598930"/>
                  <wp:effectExtent l="0" t="0" r="15240" b="1270"/>
                  <wp:docPr id="41" name="图片 53" descr="IMG_6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53" descr="IMG_692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9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159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8794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108075" cy="1108075"/>
                  <wp:effectExtent l="0" t="0" r="9525" b="9525"/>
                  <wp:docPr id="42" name="图片 54" descr="平和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54" descr="平和质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075" cy="110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8E6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shd w:val="clear" w:color="auto" w:fill="FFFFFF"/>
            <w:noWrap w:val="0"/>
            <w:vAlign w:val="top"/>
          </w:tcPr>
          <w:p w14:paraId="6C2CA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85" w:type="dxa"/>
            <w:shd w:val="clear" w:color="auto" w:fill="FFFFFF"/>
            <w:noWrap w:val="0"/>
            <w:vAlign w:val="top"/>
          </w:tcPr>
          <w:p w14:paraId="781A6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590" w:type="dxa"/>
            <w:shd w:val="clear" w:color="auto" w:fill="FFFFFF"/>
            <w:noWrap w:val="0"/>
            <w:vAlign w:val="top"/>
          </w:tcPr>
          <w:p w14:paraId="339DF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2" w:type="dxa"/>
            <w:shd w:val="clear" w:color="auto" w:fill="FFFFFF"/>
            <w:noWrap w:val="0"/>
            <w:vAlign w:val="top"/>
          </w:tcPr>
          <w:p w14:paraId="6E7E3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63" w:type="dxa"/>
            <w:shd w:val="clear" w:color="auto" w:fill="FFFFFF"/>
            <w:noWrap w:val="0"/>
            <w:vAlign w:val="top"/>
          </w:tcPr>
          <w:p w14:paraId="46EA7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Segoe UI" w:hAnsi="Segoe UI" w:cs="Segoe UI"/>
                <w:b w:val="0"/>
                <w:i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17" w:type="dxa"/>
            <w:shd w:val="clear" w:color="auto" w:fill="FFFFFF"/>
            <w:noWrap w:val="0"/>
            <w:vAlign w:val="top"/>
          </w:tcPr>
          <w:p w14:paraId="78C87C5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 w14:paraId="1F01E8F0">
      <w:pPr>
        <w:widowControl w:val="0"/>
        <w:spacing w:after="0" w:line="240" w:lineRule="auto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98064E1">
      <w:pPr>
        <w:widowControl w:val="0"/>
        <w:spacing w:after="0" w:line="240" w:lineRule="auto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4DFFCC8">
      <w:pPr>
        <w:widowControl w:val="0"/>
        <w:spacing w:after="0" w:line="240" w:lineRule="auto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FE537E"/>
    <w:rsid w:val="129F01B4"/>
    <w:rsid w:val="330E04D1"/>
    <w:rsid w:val="48FC3D67"/>
    <w:rsid w:val="57A23914"/>
    <w:rsid w:val="AFDFCBC7"/>
    <w:rsid w:val="EBFE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0" w:line="360" w:lineRule="auto"/>
    </w:pPr>
    <w:rPr>
      <w:rFonts w:ascii="Times New Roman" w:hAnsi="Times New Roman" w:eastAsia="Songti SC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637</Words>
  <Characters>647</Characters>
  <Lines>0</Lines>
  <Paragraphs>0</Paragraphs>
  <TotalTime>6</TotalTime>
  <ScaleCrop>false</ScaleCrop>
  <LinksUpToDate>false</LinksUpToDate>
  <CharactersWithSpaces>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2026-07-21T16:47:00Z</dcterms:created>
  <dc:creator>薄荷甘草糖</dc:creator>
  <cp:lastModifiedBy>洋葱会不会开花</cp:lastModifiedBy>
  <dcterms:modified xsi:type="dcterms:W3CDTF">2026-09-17T08:47:42Z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6A5E3D07E6214FC4BC05A8771B58C92D_13</vt:lpwstr>
  </property>
  <property fmtid="{D5CDD505-2E9C-101B-9397-08002B2CF9AE}" pid="4" name="KSOTemplateDocerSaveRecord">
    <vt:lpwstr>eyJoZGlkIjoiYjYwOGM3MzYxYWU3NGUyZGU5NTM0NDI5ZGZiNDhjMDYiLCJ1c2VySWQiOiIyNjU2OTYzNzAifQ==</vt:lpwstr>
  </property>
</Properties>
</file>